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Layout w:type="autofit"/>
        <w:tblCellMar>
          <w:top w:w="0" w:type="dxa"/>
          <w:left w:w="0" w:type="dxa"/>
          <w:bottom w:w="0" w:type="dxa"/>
          <w:right w:w="0" w:type="dxa"/>
        </w:tblCellMar>
      </w:tblPr>
      <w:tblGrid>
        <w:gridCol w:w="8336"/>
      </w:tblGrid>
      <w:tr w14:paraId="7EDF9754">
        <w:tblPrEx>
          <w:tblCellMar>
            <w:top w:w="0" w:type="dxa"/>
            <w:left w:w="0" w:type="dxa"/>
            <w:bottom w:w="0" w:type="dxa"/>
            <w:right w:w="0" w:type="dxa"/>
          </w:tblCellMar>
        </w:tblPrEx>
        <w:trPr>
          <w:trHeight w:val="480" w:hRule="atLeast"/>
        </w:trPr>
        <w:tc>
          <w:tcPr>
            <w:tcW w:w="5000" w:type="pct"/>
            <w:tcBorders>
              <w:top w:val="nil"/>
              <w:left w:val="nil"/>
              <w:bottom w:val="nil"/>
              <w:right w:val="nil"/>
            </w:tcBorders>
            <w:noWrap/>
            <w:tcMar>
              <w:top w:w="15" w:type="dxa"/>
              <w:left w:w="15" w:type="dxa"/>
              <w:right w:w="15" w:type="dxa"/>
            </w:tcMar>
            <w:vAlign w:val="center"/>
          </w:tcPr>
          <w:p w14:paraId="44613522">
            <w:pPr>
              <w:widowControl/>
              <w:jc w:val="left"/>
              <w:textAlignment w:val="center"/>
              <w:rPr>
                <w:rFonts w:ascii="宋体" w:hAnsi="宋体"/>
                <w:color w:val="000000"/>
                <w:kern w:val="0"/>
                <w:sz w:val="24"/>
              </w:rPr>
            </w:pPr>
            <w:bookmarkStart w:id="0" w:name="_GoBack"/>
            <w:r>
              <w:rPr>
                <w:rFonts w:hint="eastAsia" w:ascii="宋体" w:hAnsi="宋体"/>
                <w:color w:val="000000"/>
                <w:kern w:val="0"/>
                <w:sz w:val="24"/>
              </w:rPr>
              <w:t xml:space="preserve">附件3  </w:t>
            </w:r>
          </w:p>
          <w:p w14:paraId="7753D301">
            <w:pPr>
              <w:widowControl/>
              <w:jc w:val="center"/>
              <w:textAlignment w:val="center"/>
              <w:rPr>
                <w:rFonts w:ascii="宋体" w:hAnsi="宋体"/>
                <w:color w:val="000000"/>
                <w:sz w:val="32"/>
                <w:szCs w:val="32"/>
              </w:rPr>
            </w:pPr>
            <w:r>
              <w:rPr>
                <w:rFonts w:hint="eastAsia" w:ascii="宋体" w:hAnsi="宋体"/>
                <w:b/>
                <w:color w:val="000000"/>
                <w:kern w:val="0"/>
                <w:sz w:val="32"/>
                <w:szCs w:val="32"/>
              </w:rPr>
              <w:t>造价咨询服务</w:t>
            </w:r>
            <w:r>
              <w:rPr>
                <w:rFonts w:ascii="宋体" w:hAnsi="宋体"/>
                <w:b/>
                <w:color w:val="000000"/>
                <w:kern w:val="0"/>
                <w:sz w:val="32"/>
                <w:szCs w:val="32"/>
              </w:rPr>
              <w:t>机构</w:t>
            </w:r>
            <w:r>
              <w:rPr>
                <w:rFonts w:hint="eastAsia" w:ascii="宋体" w:hAnsi="宋体"/>
                <w:b/>
                <w:color w:val="000000"/>
                <w:kern w:val="0"/>
                <w:sz w:val="32"/>
                <w:szCs w:val="32"/>
              </w:rPr>
              <w:t>信息名录入选申请证明材料清单</w:t>
            </w:r>
            <w:bookmarkEnd w:id="0"/>
          </w:p>
        </w:tc>
      </w:tr>
    </w:tbl>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836"/>
        <w:gridCol w:w="2478"/>
        <w:gridCol w:w="1921"/>
        <w:gridCol w:w="1377"/>
        <w:gridCol w:w="1107"/>
      </w:tblGrid>
      <w:tr w14:paraId="6DA2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A74064D">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序号</w:t>
            </w:r>
          </w:p>
        </w:tc>
        <w:tc>
          <w:tcPr>
            <w:tcW w:w="851" w:type="dxa"/>
            <w:noWrap w:val="0"/>
            <w:vAlign w:val="center"/>
          </w:tcPr>
          <w:p w14:paraId="0B2FA754">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项目</w:t>
            </w:r>
          </w:p>
        </w:tc>
        <w:tc>
          <w:tcPr>
            <w:tcW w:w="2551" w:type="dxa"/>
            <w:noWrap w:val="0"/>
            <w:vAlign w:val="center"/>
          </w:tcPr>
          <w:p w14:paraId="3F15692B">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基本要求</w:t>
            </w:r>
          </w:p>
        </w:tc>
        <w:tc>
          <w:tcPr>
            <w:tcW w:w="1985" w:type="dxa"/>
            <w:noWrap w:val="0"/>
            <w:vAlign w:val="center"/>
          </w:tcPr>
          <w:p w14:paraId="1A909389">
            <w:pPr>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提交材料清单</w:t>
            </w:r>
          </w:p>
        </w:tc>
        <w:tc>
          <w:tcPr>
            <w:tcW w:w="1417" w:type="dxa"/>
            <w:noWrap w:val="0"/>
            <w:vAlign w:val="center"/>
          </w:tcPr>
          <w:p w14:paraId="64D85A3E">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初核情况</w:t>
            </w:r>
          </w:p>
        </w:tc>
        <w:tc>
          <w:tcPr>
            <w:tcW w:w="1134" w:type="dxa"/>
            <w:noWrap w:val="0"/>
            <w:vAlign w:val="center"/>
          </w:tcPr>
          <w:p w14:paraId="0FE7B6FF">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备注</w:t>
            </w:r>
          </w:p>
        </w:tc>
      </w:tr>
      <w:tr w14:paraId="0757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E79619D">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一</w:t>
            </w:r>
          </w:p>
        </w:tc>
        <w:tc>
          <w:tcPr>
            <w:tcW w:w="851" w:type="dxa"/>
            <w:noWrap w:val="0"/>
            <w:vAlign w:val="center"/>
          </w:tcPr>
          <w:p w14:paraId="4548A1EA">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人员</w:t>
            </w:r>
          </w:p>
        </w:tc>
        <w:tc>
          <w:tcPr>
            <w:tcW w:w="2551" w:type="dxa"/>
            <w:noWrap w:val="0"/>
            <w:vAlign w:val="center"/>
          </w:tcPr>
          <w:p w14:paraId="1C51176A">
            <w:pPr>
              <w:widowControl/>
              <w:jc w:val="left"/>
              <w:rPr>
                <w:rFonts w:ascii="宋体" w:hAnsi="宋体" w:eastAsia="宋体" w:cs="仿宋_GB2312"/>
                <w:color w:val="000000"/>
                <w:kern w:val="0"/>
                <w:sz w:val="28"/>
                <w:szCs w:val="28"/>
                <w:shd w:val="clear" w:color="auto" w:fill="FFFFFF"/>
              </w:rPr>
            </w:pPr>
          </w:p>
        </w:tc>
        <w:tc>
          <w:tcPr>
            <w:tcW w:w="1985" w:type="dxa"/>
            <w:noWrap w:val="0"/>
            <w:vAlign w:val="center"/>
          </w:tcPr>
          <w:p w14:paraId="1E863953">
            <w:pPr>
              <w:widowControl/>
              <w:jc w:val="left"/>
              <w:rPr>
                <w:rFonts w:ascii="宋体" w:hAnsi="宋体" w:eastAsia="宋体" w:cs="仿宋_GB2312"/>
                <w:color w:val="000000"/>
                <w:kern w:val="0"/>
                <w:sz w:val="28"/>
                <w:szCs w:val="28"/>
                <w:shd w:val="clear" w:color="auto" w:fill="FFFFFF"/>
              </w:rPr>
            </w:pPr>
          </w:p>
        </w:tc>
        <w:tc>
          <w:tcPr>
            <w:tcW w:w="1417" w:type="dxa"/>
            <w:noWrap w:val="0"/>
            <w:vAlign w:val="center"/>
          </w:tcPr>
          <w:p w14:paraId="49AF31B9">
            <w:pPr>
              <w:widowControl/>
              <w:jc w:val="center"/>
              <w:rPr>
                <w:rFonts w:ascii="宋体" w:hAnsi="宋体" w:eastAsia="宋体" w:cs="仿宋_GB2312"/>
                <w:color w:val="000000"/>
                <w:kern w:val="0"/>
                <w:sz w:val="28"/>
                <w:szCs w:val="28"/>
                <w:shd w:val="clear" w:color="auto" w:fill="FFFFFF"/>
              </w:rPr>
            </w:pPr>
          </w:p>
        </w:tc>
        <w:tc>
          <w:tcPr>
            <w:tcW w:w="1134" w:type="dxa"/>
            <w:noWrap w:val="0"/>
            <w:vAlign w:val="center"/>
          </w:tcPr>
          <w:p w14:paraId="7CF5C736">
            <w:pPr>
              <w:widowControl/>
              <w:jc w:val="center"/>
              <w:rPr>
                <w:rFonts w:ascii="宋体" w:hAnsi="宋体" w:eastAsia="宋体" w:cs="仿宋_GB2312"/>
                <w:color w:val="000000"/>
                <w:kern w:val="0"/>
                <w:sz w:val="28"/>
                <w:szCs w:val="28"/>
                <w:shd w:val="clear" w:color="auto" w:fill="FFFFFF"/>
              </w:rPr>
            </w:pPr>
          </w:p>
        </w:tc>
      </w:tr>
      <w:tr w14:paraId="5D74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817" w:type="dxa"/>
            <w:noWrap w:val="0"/>
            <w:vAlign w:val="center"/>
          </w:tcPr>
          <w:p w14:paraId="425B726D">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1</w:t>
            </w:r>
          </w:p>
        </w:tc>
        <w:tc>
          <w:tcPr>
            <w:tcW w:w="851" w:type="dxa"/>
            <w:noWrap w:val="0"/>
            <w:vAlign w:val="center"/>
          </w:tcPr>
          <w:p w14:paraId="74006EE3">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公司人员</w:t>
            </w:r>
          </w:p>
        </w:tc>
        <w:tc>
          <w:tcPr>
            <w:tcW w:w="2551" w:type="dxa"/>
            <w:noWrap w:val="0"/>
            <w:vAlign w:val="center"/>
          </w:tcPr>
          <w:p w14:paraId="570931DD">
            <w:pPr>
              <w:widowControl/>
              <w:spacing w:line="260" w:lineRule="exact"/>
              <w:jc w:val="left"/>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4"/>
                <w:shd w:val="clear" w:color="auto" w:fill="FFFFFF"/>
              </w:rPr>
              <w:t>专职从事工程造价专业工作的人员不少于12人，其中，具有工程或者工程经济类中级以上专业技术职称或者取得二级造价工程师注册证书的人员合计不少于10人；取得一级造价工程师注册证书的人员不少于6人，其他人员具有从事工程造价专业工作的经历。</w:t>
            </w:r>
          </w:p>
        </w:tc>
        <w:tc>
          <w:tcPr>
            <w:tcW w:w="1985" w:type="dxa"/>
            <w:noWrap w:val="0"/>
            <w:vAlign w:val="center"/>
          </w:tcPr>
          <w:p w14:paraId="1237B787">
            <w:pPr>
              <w:widowControl/>
              <w:jc w:val="left"/>
              <w:rPr>
                <w:rFonts w:ascii="宋体" w:hAnsi="宋体" w:eastAsia="宋体" w:cs="仿宋_GB2312"/>
                <w:color w:val="000000"/>
                <w:kern w:val="0"/>
                <w:sz w:val="28"/>
                <w:szCs w:val="28"/>
                <w:shd w:val="clear" w:color="auto" w:fill="FFFFFF"/>
              </w:rPr>
            </w:pPr>
          </w:p>
        </w:tc>
        <w:tc>
          <w:tcPr>
            <w:tcW w:w="1417" w:type="dxa"/>
            <w:noWrap w:val="0"/>
            <w:vAlign w:val="center"/>
          </w:tcPr>
          <w:p w14:paraId="10E08744">
            <w:pPr>
              <w:widowControl/>
              <w:jc w:val="center"/>
              <w:rPr>
                <w:rFonts w:ascii="宋体" w:hAnsi="宋体" w:eastAsia="宋体" w:cs="仿宋_GB2312"/>
                <w:color w:val="000000"/>
                <w:kern w:val="0"/>
                <w:sz w:val="28"/>
                <w:szCs w:val="28"/>
                <w:shd w:val="clear" w:color="auto" w:fill="FFFFFF"/>
              </w:rPr>
            </w:pPr>
          </w:p>
        </w:tc>
        <w:tc>
          <w:tcPr>
            <w:tcW w:w="1134" w:type="dxa"/>
            <w:noWrap w:val="0"/>
            <w:vAlign w:val="center"/>
          </w:tcPr>
          <w:p w14:paraId="684071EB">
            <w:pPr>
              <w:widowControl/>
              <w:jc w:val="center"/>
              <w:rPr>
                <w:rFonts w:ascii="宋体" w:hAnsi="宋体" w:eastAsia="宋体" w:cs="仿宋_GB2312"/>
                <w:color w:val="000000"/>
                <w:kern w:val="0"/>
                <w:sz w:val="28"/>
                <w:szCs w:val="28"/>
                <w:shd w:val="clear" w:color="auto" w:fill="FFFFFF"/>
              </w:rPr>
            </w:pPr>
          </w:p>
        </w:tc>
      </w:tr>
      <w:tr w14:paraId="1990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6" w:hRule="atLeast"/>
        </w:trPr>
        <w:tc>
          <w:tcPr>
            <w:tcW w:w="817" w:type="dxa"/>
            <w:noWrap w:val="0"/>
            <w:vAlign w:val="center"/>
          </w:tcPr>
          <w:p w14:paraId="6E0CF142">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2</w:t>
            </w:r>
          </w:p>
        </w:tc>
        <w:tc>
          <w:tcPr>
            <w:tcW w:w="851" w:type="dxa"/>
            <w:noWrap w:val="0"/>
            <w:vAlign w:val="center"/>
          </w:tcPr>
          <w:p w14:paraId="5A9E42BD">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宁德机构</w:t>
            </w:r>
          </w:p>
        </w:tc>
        <w:tc>
          <w:tcPr>
            <w:tcW w:w="2551" w:type="dxa"/>
            <w:noWrap w:val="0"/>
            <w:vAlign w:val="center"/>
          </w:tcPr>
          <w:p w14:paraId="2BC00F3C">
            <w:pPr>
              <w:widowControl/>
              <w:spacing w:line="300" w:lineRule="exact"/>
              <w:jc w:val="left"/>
              <w:rPr>
                <w:rFonts w:ascii="宋体" w:hAnsi="宋体" w:eastAsia="宋体" w:cs="仿宋_GB2312"/>
                <w:color w:val="000000"/>
                <w:kern w:val="0"/>
                <w:sz w:val="24"/>
                <w:shd w:val="clear" w:color="auto" w:fill="FFFFFF"/>
              </w:rPr>
            </w:pPr>
            <w:r>
              <w:rPr>
                <w:rFonts w:hint="eastAsia" w:ascii="宋体" w:hAnsi="宋体" w:eastAsia="宋体" w:cs="仿宋_GB2312"/>
                <w:color w:val="000000"/>
                <w:kern w:val="0"/>
                <w:sz w:val="24"/>
                <w:shd w:val="clear" w:color="auto" w:fill="FFFFFF"/>
              </w:rPr>
              <w:t>宁德设立的公司或所设的分支机构中具有的工程或者工程经济系列中级以上专业技术职称的人员5人以上，取得造价工程师注册证书的人员3人以上。</w:t>
            </w:r>
          </w:p>
          <w:p w14:paraId="09828B45">
            <w:pPr>
              <w:widowControl/>
              <w:spacing w:line="200" w:lineRule="exact"/>
              <w:jc w:val="left"/>
              <w:rPr>
                <w:rFonts w:ascii="宋体" w:hAnsi="宋体" w:eastAsia="宋体" w:cs="仿宋_GB2312"/>
                <w:color w:val="000000"/>
                <w:kern w:val="0"/>
                <w:sz w:val="24"/>
                <w:shd w:val="clear" w:color="auto" w:fill="FFFFFF"/>
              </w:rPr>
            </w:pPr>
            <w:r>
              <w:rPr>
                <w:rFonts w:hint="eastAsia" w:ascii="宋体" w:hAnsi="宋体" w:eastAsia="宋体" w:cs="仿宋_GB2312"/>
                <w:color w:val="000000"/>
                <w:kern w:val="0"/>
                <w:sz w:val="24"/>
                <w:shd w:val="clear" w:color="auto" w:fill="FFFFFF"/>
              </w:rPr>
              <w:t>（</w:t>
            </w:r>
            <w:r>
              <w:rPr>
                <w:rFonts w:hint="eastAsia" w:ascii="仿宋_GB2312" w:hAnsi="宋体" w:eastAsia="仿宋_GB2312" w:cs="仿宋_GB2312"/>
                <w:color w:val="000000"/>
                <w:kern w:val="0"/>
                <w:szCs w:val="21"/>
                <w:shd w:val="clear" w:color="auto" w:fill="FFFFFF"/>
              </w:rPr>
              <w:t>以上从业人员，要求土建专业注册造价工程师（不含二级注册造价工程师）、安装专业注册造价工程师（不含二级注册造价工程师）、水利工程造价或一级造价工程师（水利工程）、公路工程造价（甲级）或一级造价工程师（交通运输，不含水运专业）、水运工程造价的造价执业资格人员等5类造价人员至少具备3类</w:t>
            </w:r>
            <w:r>
              <w:rPr>
                <w:rFonts w:hint="eastAsia" w:ascii="宋体" w:hAnsi="宋体" w:eastAsia="宋体" w:cs="仿宋_GB2312"/>
                <w:color w:val="000000"/>
                <w:kern w:val="0"/>
                <w:sz w:val="24"/>
                <w:shd w:val="clear" w:color="auto" w:fill="FFFFFF"/>
              </w:rPr>
              <w:t>）</w:t>
            </w:r>
          </w:p>
        </w:tc>
        <w:tc>
          <w:tcPr>
            <w:tcW w:w="1985" w:type="dxa"/>
            <w:noWrap w:val="0"/>
            <w:vAlign w:val="center"/>
          </w:tcPr>
          <w:p w14:paraId="33D782E3">
            <w:pPr>
              <w:widowControl/>
              <w:jc w:val="left"/>
              <w:rPr>
                <w:rFonts w:ascii="宋体" w:hAnsi="宋体" w:eastAsia="宋体" w:cs="仿宋_GB2312"/>
                <w:color w:val="000000"/>
                <w:kern w:val="0"/>
                <w:sz w:val="28"/>
                <w:szCs w:val="28"/>
                <w:shd w:val="clear" w:color="auto" w:fill="FFFFFF"/>
              </w:rPr>
            </w:pPr>
          </w:p>
        </w:tc>
        <w:tc>
          <w:tcPr>
            <w:tcW w:w="1417" w:type="dxa"/>
            <w:noWrap w:val="0"/>
            <w:vAlign w:val="center"/>
          </w:tcPr>
          <w:p w14:paraId="2EEE8058">
            <w:pPr>
              <w:widowControl/>
              <w:jc w:val="center"/>
              <w:rPr>
                <w:rFonts w:ascii="宋体" w:hAnsi="宋体" w:eastAsia="宋体" w:cs="仿宋_GB2312"/>
                <w:color w:val="000000"/>
                <w:kern w:val="0"/>
                <w:sz w:val="28"/>
                <w:szCs w:val="28"/>
                <w:shd w:val="clear" w:color="auto" w:fill="FFFFFF"/>
              </w:rPr>
            </w:pPr>
          </w:p>
        </w:tc>
        <w:tc>
          <w:tcPr>
            <w:tcW w:w="1134" w:type="dxa"/>
            <w:noWrap w:val="0"/>
            <w:vAlign w:val="center"/>
          </w:tcPr>
          <w:p w14:paraId="2166FF06">
            <w:pPr>
              <w:widowControl/>
              <w:jc w:val="center"/>
              <w:rPr>
                <w:rFonts w:ascii="宋体" w:hAnsi="宋体" w:eastAsia="宋体" w:cs="仿宋_GB2312"/>
                <w:color w:val="000000"/>
                <w:kern w:val="0"/>
                <w:sz w:val="28"/>
                <w:szCs w:val="28"/>
                <w:shd w:val="clear" w:color="auto" w:fill="FFFFFF"/>
              </w:rPr>
            </w:pPr>
          </w:p>
        </w:tc>
      </w:tr>
      <w:tr w14:paraId="2311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817" w:type="dxa"/>
            <w:noWrap w:val="0"/>
            <w:vAlign w:val="center"/>
          </w:tcPr>
          <w:p w14:paraId="06A65A00">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二</w:t>
            </w:r>
          </w:p>
        </w:tc>
        <w:tc>
          <w:tcPr>
            <w:tcW w:w="851" w:type="dxa"/>
            <w:noWrap w:val="0"/>
            <w:vAlign w:val="center"/>
          </w:tcPr>
          <w:p w14:paraId="40DAD6DA">
            <w:pPr>
              <w:widowControl/>
              <w:jc w:val="center"/>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8"/>
                <w:szCs w:val="28"/>
                <w:shd w:val="clear" w:color="auto" w:fill="FFFFFF"/>
              </w:rPr>
              <w:t>办公场所</w:t>
            </w:r>
          </w:p>
        </w:tc>
        <w:tc>
          <w:tcPr>
            <w:tcW w:w="2551" w:type="dxa"/>
            <w:noWrap w:val="0"/>
            <w:vAlign w:val="center"/>
          </w:tcPr>
          <w:p w14:paraId="20853CC4">
            <w:pPr>
              <w:widowControl/>
              <w:spacing w:line="260" w:lineRule="exact"/>
              <w:jc w:val="left"/>
              <w:rPr>
                <w:rFonts w:ascii="宋体" w:hAnsi="宋体" w:eastAsia="宋体" w:cs="仿宋_GB2312"/>
                <w:color w:val="000000"/>
                <w:kern w:val="0"/>
                <w:sz w:val="28"/>
                <w:szCs w:val="28"/>
                <w:shd w:val="clear" w:color="auto" w:fill="FFFFFF"/>
              </w:rPr>
            </w:pPr>
            <w:r>
              <w:rPr>
                <w:rFonts w:hint="eastAsia" w:ascii="宋体" w:hAnsi="宋体" w:eastAsia="宋体" w:cs="仿宋_GB2312"/>
                <w:color w:val="000000"/>
                <w:kern w:val="0"/>
                <w:sz w:val="24"/>
                <w:shd w:val="clear" w:color="auto" w:fill="FFFFFF"/>
              </w:rPr>
              <w:t>公司在宁德市区依法注册，或在宁德市区设立分公司。在宁德市区范围内（含蕉城区、东侨开发区）有独立办公场所</w:t>
            </w:r>
          </w:p>
        </w:tc>
        <w:tc>
          <w:tcPr>
            <w:tcW w:w="1985" w:type="dxa"/>
            <w:noWrap w:val="0"/>
            <w:vAlign w:val="center"/>
          </w:tcPr>
          <w:p w14:paraId="7833AAE4">
            <w:pPr>
              <w:widowControl/>
              <w:jc w:val="left"/>
              <w:rPr>
                <w:rFonts w:ascii="宋体" w:hAnsi="宋体" w:eastAsia="宋体" w:cs="仿宋_GB2312"/>
                <w:color w:val="000000"/>
                <w:kern w:val="0"/>
                <w:sz w:val="28"/>
                <w:szCs w:val="28"/>
                <w:shd w:val="clear" w:color="auto" w:fill="FFFFFF"/>
              </w:rPr>
            </w:pPr>
          </w:p>
        </w:tc>
        <w:tc>
          <w:tcPr>
            <w:tcW w:w="1417" w:type="dxa"/>
            <w:noWrap w:val="0"/>
            <w:vAlign w:val="center"/>
          </w:tcPr>
          <w:p w14:paraId="16BED915">
            <w:pPr>
              <w:widowControl/>
              <w:jc w:val="center"/>
              <w:rPr>
                <w:rFonts w:ascii="宋体" w:hAnsi="宋体" w:eastAsia="宋体" w:cs="仿宋_GB2312"/>
                <w:color w:val="000000"/>
                <w:kern w:val="0"/>
                <w:sz w:val="28"/>
                <w:szCs w:val="28"/>
                <w:shd w:val="clear" w:color="auto" w:fill="FFFFFF"/>
              </w:rPr>
            </w:pPr>
          </w:p>
        </w:tc>
        <w:tc>
          <w:tcPr>
            <w:tcW w:w="1134" w:type="dxa"/>
            <w:noWrap w:val="0"/>
            <w:vAlign w:val="center"/>
          </w:tcPr>
          <w:p w14:paraId="60BDC2CA">
            <w:pPr>
              <w:widowControl/>
              <w:jc w:val="center"/>
              <w:rPr>
                <w:rFonts w:ascii="宋体" w:hAnsi="宋体" w:eastAsia="宋体" w:cs="仿宋_GB2312"/>
                <w:color w:val="000000"/>
                <w:kern w:val="0"/>
                <w:sz w:val="28"/>
                <w:szCs w:val="28"/>
                <w:shd w:val="clear" w:color="auto" w:fill="FFFFFF"/>
              </w:rPr>
            </w:pPr>
          </w:p>
        </w:tc>
      </w:tr>
    </w:tbl>
    <w:p w14:paraId="0E9BEA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A7AFF"/>
    <w:rsid w:val="2F9A7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2026-04-30T01:02:00Z</dcterms:created>
  <dc:creator>Crooked</dc:creator>
  <cp:lastModifiedBy>Crooked</cp:lastModifiedBy>
  <dcterms:modified xsi:type="dcterms:W3CDTF">2026-04-30T01:05:43Z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AE3C403792D14074BFA8F22E4DC73F18_11</vt:lpwstr>
  </property>
  <property fmtid="{D5CDD505-2E9C-101B-9397-08002B2CF9AE}" pid="4" name="KSOTemplateDocerSaveRecord">
    <vt:lpwstr>eyJoZGlkIjoiNmU5ZjEwYTEwZGZmMjJiMjM0ZDhmNjk4NWUzNzUwMjMiLCJ1c2VySWQiOiI0NDUxMjI1NzQifQ==</vt:lpwstr>
  </property>
</Properties>
</file>